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Day 1: Objectives: Students will learn what greenware is and how to manipulate it. Students will learn what a test tile is and why it is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Greenware: </w:t>
      </w:r>
      <w:r w:rsidDel="00000000" w:rsidR="00000000" w:rsidRPr="00000000">
        <w:rPr>
          <w:rtl w:val="0"/>
        </w:rPr>
        <w:t xml:space="preserve">Clay that has not been fired (heated to stone)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Test Tile</w:t>
      </w:r>
      <w:r w:rsidDel="00000000" w:rsidR="00000000" w:rsidRPr="00000000">
        <w:rPr>
          <w:rtl w:val="0"/>
        </w:rPr>
        <w:t xml:space="preserve">: A small slab of clay that ceramic artists use to sample different decorating techniques.</w:t>
      </w:r>
    </w:p>
    <w:tbl>
      <w:tblPr>
        <w:tblStyle w:val="Table1"/>
        <w:tblW w:w="9360.0" w:type="dxa"/>
        <w:jc w:val="left"/>
        <w:tblInd w:w="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24038" cy="1366267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038" cy="1366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  <w:t xml:space="preserve">: 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1:</w:t>
            </w:r>
            <w:r w:rsidDel="00000000" w:rsidR="00000000" w:rsidRPr="00000000">
              <w:rPr>
                <w:rtl w:val="0"/>
              </w:rPr>
              <w:t xml:space="preserve"> Create 3 Test Tiles Using soft clay. On one side of each tile carve your initials and the class period.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2:</w:t>
            </w:r>
            <w:r w:rsidDel="00000000" w:rsidR="00000000" w:rsidRPr="00000000">
              <w:rPr>
                <w:rtl w:val="0"/>
              </w:rPr>
              <w:t xml:space="preserve"> Place one tile on a bat, one tile in a plastic bag, and one in a bucket of water.</w:t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Step 3:</w:t>
            </w:r>
            <w:r w:rsidDel="00000000" w:rsidR="00000000" w:rsidRPr="00000000">
              <w:rPr>
                <w:rtl w:val="0"/>
              </w:rPr>
              <w:t xml:space="preserve"> Write a prediction for what will happen to each tile by next class.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Open Air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Plastic Bag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Water</w:t>
            </w:r>
          </w:p>
        </w:tc>
      </w:tr>
      <w:tr>
        <w:trPr>
          <w:trHeight w:val="2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Day 2: Objectives: Learn how greenware reacts to different environments and why it's important. Learn basic ceramic related vocabulary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 Step 1:</w:t>
      </w:r>
      <w:r w:rsidDel="00000000" w:rsidR="00000000" w:rsidRPr="00000000">
        <w:rPr>
          <w:rtl w:val="0"/>
        </w:rPr>
        <w:t xml:space="preserve"> When you come back to class find your 3 tiles. Write your observations on what actually happened to the tiles.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Bat 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Bag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Water</w:t>
            </w:r>
          </w:p>
        </w:tc>
      </w:tr>
      <w:tr>
        <w:trPr>
          <w:trHeight w:val="19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rtl w:val="0"/>
        </w:rPr>
        <w:t xml:space="preserve"> Write down the definitions for the following terms as they are discussed.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Greenware: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Slip: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Plastic: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Leatherhard: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/>
      </w:pPr>
      <w:r w:rsidDel="00000000" w:rsidR="00000000" w:rsidRPr="00000000">
        <w:rPr>
          <w:b w:val="1"/>
          <w:rtl w:val="0"/>
        </w:rPr>
        <w:t xml:space="preserve">Bone Dry: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Kiln: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Bisqueware: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Glaze: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Glazeware: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Step 3: Follow Mr. Z’s instructions for Decorating test tiles. Describe observations before and after firing in the table below. (Second Test Tile Optional)</w:t>
      </w:r>
      <w:r w:rsidDel="00000000" w:rsidR="00000000" w:rsidRPr="00000000">
        <w:rPr>
          <w:rtl w:val="0"/>
        </w:rPr>
      </w:r>
    </w:p>
    <w:tbl>
      <w:tblPr>
        <w:tblStyle w:val="Table4"/>
        <w:tblW w:w="95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0"/>
        <w:gridCol w:w="3600"/>
        <w:gridCol w:w="3780"/>
        <w:tblGridChange w:id="0">
          <w:tblGrid>
            <w:gridCol w:w="2170"/>
            <w:gridCol w:w="3600"/>
            <w:gridCol w:w="378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Test Tile 1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Appearance Before Firing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Appearance After Firing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Glaze 1: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Glaze 2: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Glaze Overlap: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550.0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70"/>
        <w:gridCol w:w="3600"/>
        <w:gridCol w:w="3780"/>
        <w:tblGridChange w:id="0">
          <w:tblGrid>
            <w:gridCol w:w="2170"/>
            <w:gridCol w:w="3600"/>
            <w:gridCol w:w="3780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Test Tile 2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Appearance Before Firing</w:t>
            </w:r>
          </w:p>
        </w:tc>
        <w:tc>
          <w:tcPr>
            <w:shd w:fill="000000" w:val="clear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Appearance After Firing</w:t>
            </w:r>
          </w:p>
        </w:tc>
      </w:tr>
      <w:tr>
        <w:trPr>
          <w:trHeight w:val="7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Engobe(s):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7" w:type="first"/>
      <w:pgSz w:h="15840" w:w="12240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Rule="auto"/>
      <w:contextualSpacing w:val="0"/>
      <w:rPr>
        <w:b w:val="1"/>
      </w:rPr>
    </w:pPr>
    <w:r w:rsidDel="00000000" w:rsidR="00000000" w:rsidRPr="00000000">
      <w:rPr>
        <w:b w:val="1"/>
        <w:rtl w:val="0"/>
      </w:rPr>
      <w:t xml:space="preserve">Name:</w:t>
      <w:tab/>
      <w:tab/>
      <w:tab/>
      <w:tab/>
      <w:tab/>
      <w:t xml:space="preserve">Class Period:</w:t>
    </w:r>
  </w:p>
  <w:p w:rsidR="00000000" w:rsidDel="00000000" w:rsidP="00000000" w:rsidRDefault="00000000" w:rsidRPr="00000000">
    <w:pPr>
      <w:spacing w:line="276" w:lineRule="auto"/>
      <w:contextualSpacing w:val="0"/>
      <w:rPr>
        <w:b w:val="1"/>
        <w:color w:val="333333"/>
        <w:sz w:val="20"/>
        <w:szCs w:val="20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rPr>
        <w:b w:val="1"/>
      </w:rPr>
    </w:pPr>
    <w:r w:rsidDel="00000000" w:rsidR="00000000" w:rsidRPr="00000000">
      <w:rPr>
        <w:b w:val="1"/>
        <w:color w:val="333333"/>
        <w:sz w:val="20"/>
        <w:szCs w:val="20"/>
        <w:highlight w:val="white"/>
        <w:rtl w:val="0"/>
      </w:rPr>
      <w:t xml:space="preserve">Standard L1.V.CO.1: </w:t>
    </w:r>
    <w:r w:rsidDel="00000000" w:rsidR="00000000" w:rsidRPr="00000000">
      <w:rPr>
        <w:color w:val="333333"/>
        <w:sz w:val="20"/>
        <w:szCs w:val="20"/>
        <w:highlight w:val="white"/>
        <w:rtl w:val="0"/>
      </w:rPr>
      <w:t xml:space="preserve">Document the process of developing ideas from early stages to fully elaborated ideas.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  <w:contextualSpacing w:val="1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